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FA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 w:rsidRPr="007C50D5">
        <w:rPr>
          <w:rFonts w:ascii="Times New Roman" w:hAnsi="Times New Roman" w:cs="Times New Roman"/>
          <w:color w:val="000000"/>
          <w:szCs w:val="28"/>
        </w:rPr>
        <w:t xml:space="preserve">            Приложение</w:t>
      </w:r>
      <w:r>
        <w:rPr>
          <w:rFonts w:ascii="Times New Roman" w:hAnsi="Times New Roman" w:cs="Times New Roman"/>
          <w:color w:val="000000"/>
          <w:szCs w:val="28"/>
        </w:rPr>
        <w:t xml:space="preserve"> №1</w:t>
      </w: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к решению Совета депутатов</w:t>
      </w:r>
    </w:p>
    <w:p w:rsidR="00E26AFA" w:rsidRDefault="002A7ADA" w:rsidP="00E26AF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м</w:t>
      </w:r>
      <w:r w:rsidR="00E26AFA">
        <w:rPr>
          <w:rFonts w:ascii="Times New Roman" w:hAnsi="Times New Roman" w:cs="Times New Roman"/>
          <w:color w:val="000000"/>
          <w:szCs w:val="28"/>
        </w:rPr>
        <w:t>униципального образования</w:t>
      </w: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Энергетикский поссовет Новоорского района</w:t>
      </w:r>
    </w:p>
    <w:p w:rsidR="002A7ADA" w:rsidRDefault="00E26AFA" w:rsidP="002A7AD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Оренбургской области</w:t>
      </w:r>
      <w:r w:rsidR="002A7ADA">
        <w:rPr>
          <w:rFonts w:ascii="Times New Roman" w:hAnsi="Times New Roman" w:cs="Times New Roman"/>
          <w:color w:val="000000"/>
          <w:szCs w:val="28"/>
        </w:rPr>
        <w:t xml:space="preserve"> «</w:t>
      </w:r>
      <w:r w:rsidR="002A7ADA" w:rsidRPr="002A7ADA">
        <w:rPr>
          <w:rFonts w:ascii="Times New Roman" w:hAnsi="Times New Roman" w:cs="Times New Roman"/>
          <w:color w:val="000000"/>
          <w:szCs w:val="28"/>
        </w:rPr>
        <w:t>Об утверждении изменений в</w:t>
      </w:r>
    </w:p>
    <w:p w:rsidR="002A7ADA" w:rsidRDefault="002A7ADA" w:rsidP="002A7AD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 w:rsidRPr="002A7ADA">
        <w:rPr>
          <w:rFonts w:ascii="Times New Roman" w:hAnsi="Times New Roman" w:cs="Times New Roman"/>
          <w:color w:val="000000"/>
          <w:szCs w:val="28"/>
        </w:rPr>
        <w:t xml:space="preserve">Генеральный план муниципального образования </w:t>
      </w:r>
    </w:p>
    <w:p w:rsidR="00E26AFA" w:rsidRDefault="002A7ADA" w:rsidP="00E26AF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 w:rsidRPr="002A7ADA">
        <w:rPr>
          <w:rFonts w:ascii="Times New Roman" w:hAnsi="Times New Roman" w:cs="Times New Roman"/>
          <w:color w:val="000000"/>
          <w:szCs w:val="28"/>
        </w:rPr>
        <w:t>Энергетикский поссовет Новоорского района Оренбургской области</w:t>
      </w:r>
    </w:p>
    <w:p w:rsidR="00E26AFA" w:rsidRPr="007C50D5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от </w:t>
      </w:r>
      <w:r w:rsidR="002A7ADA">
        <w:rPr>
          <w:rFonts w:ascii="Times New Roman" w:hAnsi="Times New Roman" w:cs="Times New Roman"/>
          <w:color w:val="000000"/>
          <w:szCs w:val="28"/>
        </w:rPr>
        <w:t>23.12.2019 № 319</w:t>
      </w:r>
    </w:p>
    <w:p w:rsidR="00E26AFA" w:rsidRPr="00116357" w:rsidRDefault="00E26AFA" w:rsidP="00E26AFA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AFA" w:rsidRDefault="00E26AFA" w:rsidP="00E26AFA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AFA" w:rsidRPr="00986956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E26AFA" w:rsidRPr="00116357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ЭНЕРГЕТИКСКИЙ ПОССОВЕТ </w:t>
      </w:r>
    </w:p>
    <w:p w:rsidR="00E26AFA" w:rsidRPr="00116357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НОВООРСКОГО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E26AFA" w:rsidRPr="00116357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E26AFA" w:rsidRPr="00116357" w:rsidRDefault="00E26AFA" w:rsidP="00E26AFA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ab/>
      </w:r>
    </w:p>
    <w:p w:rsidR="00E26AFA" w:rsidRPr="00116357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26AFA" w:rsidRPr="00CA60CF" w:rsidRDefault="00E26AFA" w:rsidP="00E26AF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6C7A6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E26AFA" w:rsidRPr="00116357" w:rsidRDefault="00E26AFA" w:rsidP="00E26AFA">
      <w:pPr>
        <w:pStyle w:val="a3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ПОЛОЖЕНИЕ О ТЕРРИТОРИАЛЬНОМ ПЛАНИРОВАНИИ</w:t>
      </w: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Pr="00116357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Pr="00116357" w:rsidRDefault="00E26AFA" w:rsidP="00E2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Pr="00715686" w:rsidRDefault="00E26AFA" w:rsidP="00E2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2A7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 Мугадиев О.З.</w:t>
      </w:r>
    </w:p>
    <w:p w:rsidR="00E26AFA" w:rsidRDefault="00E26AFA" w:rsidP="00E2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Договор:        </w:t>
      </w:r>
      <w:r w:rsidRPr="00393522">
        <w:rPr>
          <w:rFonts w:ascii="Times New Roman" w:hAnsi="Times New Roman" w:cs="Times New Roman"/>
          <w:color w:val="000000"/>
          <w:sz w:val="24"/>
          <w:szCs w:val="24"/>
        </w:rPr>
        <w:t>№20а/19  от 18 июня  2019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E26AFA" w:rsidRPr="00116357" w:rsidRDefault="00E26AFA" w:rsidP="00E2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 ООО ”ГЕОГРАД”</w:t>
      </w:r>
    </w:p>
    <w:p w:rsidR="00E26AFA" w:rsidRPr="00116357" w:rsidRDefault="00E26AFA" w:rsidP="00E2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 w:rsidRPr="00393522">
        <w:rPr>
          <w:rFonts w:ascii="Times New Roman" w:hAnsi="Times New Roman" w:cs="Times New Roman"/>
          <w:color w:val="000000"/>
          <w:sz w:val="24"/>
          <w:szCs w:val="24"/>
        </w:rPr>
        <w:t>ГГ-490-ГП-ПЗиЗ-изм-2019</w:t>
      </w:r>
    </w:p>
    <w:p w:rsidR="00E26AFA" w:rsidRPr="00116357" w:rsidRDefault="00E26AFA" w:rsidP="00E26A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Default="00E26AFA" w:rsidP="00E2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ADA" w:rsidRDefault="002A7ADA" w:rsidP="00E2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Pr="00116357" w:rsidRDefault="00E26AFA" w:rsidP="00E2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FA" w:rsidRPr="00AF3CF2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E26AFA" w:rsidRPr="00AF3CF2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E26AFA" w:rsidRPr="00AF3CF2" w:rsidRDefault="00E26AFA" w:rsidP="00E2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1BCB">
        <w:rPr>
          <w:rFonts w:ascii="Times New Roman" w:hAnsi="Times New Roman"/>
          <w:sz w:val="28"/>
          <w:szCs w:val="28"/>
        </w:rPr>
        <w:lastRenderedPageBreak/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p w:rsidR="00824B84" w:rsidRPr="00371E29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24B84" w:rsidRPr="00F27A4C" w:rsidTr="00E86A9B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E86A9B" w:rsidRPr="005A1A2D" w:rsidTr="00E86A9B">
        <w:trPr>
          <w:trHeight w:hRule="exact" w:val="947"/>
        </w:trPr>
        <w:tc>
          <w:tcPr>
            <w:tcW w:w="4785" w:type="dxa"/>
          </w:tcPr>
          <w:p w:rsidR="00E86A9B" w:rsidRPr="002732B5" w:rsidRDefault="00E86A9B" w:rsidP="009361D0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5" w:type="dxa"/>
            <w:vAlign w:val="center"/>
          </w:tcPr>
          <w:p w:rsidR="00E86A9B" w:rsidRPr="002732B5" w:rsidRDefault="00E86A9B" w:rsidP="009361D0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E86A9B" w:rsidRPr="004F776A" w:rsidTr="00E86A9B">
        <w:tc>
          <w:tcPr>
            <w:tcW w:w="4785" w:type="dxa"/>
          </w:tcPr>
          <w:p w:rsidR="00E86A9B" w:rsidRPr="00F27A4C" w:rsidRDefault="00E86A9B" w:rsidP="009361D0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  <w:vAlign w:val="center"/>
          </w:tcPr>
          <w:p w:rsidR="00E86A9B" w:rsidRPr="00F27A4C" w:rsidRDefault="00E86A9B" w:rsidP="009361D0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  <w:tr w:rsidR="00824B84" w:rsidRPr="002732B5" w:rsidTr="00E86A9B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4A3" w:rsidRDefault="00FE24A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584FC5" w:rsidRDefault="00824B84" w:rsidP="00824B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color w:val="FF0000"/>
          <w:sz w:val="28"/>
          <w:szCs w:val="28"/>
        </w:rPr>
      </w:pPr>
    </w:p>
    <w:p w:rsidR="00824B84" w:rsidRPr="00A41312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</w:pPr>
      <w:r w:rsidRPr="00A41312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>Часть</w:t>
      </w:r>
      <w:r w:rsidR="00FE24A3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>А</w:t>
      </w:r>
      <w:r w:rsidRPr="00A41312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 xml:space="preserve"> графические материалы (н/с)</w:t>
      </w:r>
    </w:p>
    <w:p w:rsidR="00CA60CF" w:rsidRPr="00A41312" w:rsidRDefault="00CA60CF" w:rsidP="00CA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</w:pPr>
    </w:p>
    <w:p w:rsidR="00CA60CF" w:rsidRPr="003C5AC0" w:rsidRDefault="00CA60CF" w:rsidP="00CA60C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CA60CF" w:rsidRPr="003C5AC0" w:rsidTr="00D65DC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CF" w:rsidRPr="00A41312" w:rsidRDefault="00CA60CF" w:rsidP="00D65DCF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CF" w:rsidRPr="00A41312" w:rsidRDefault="00CA60CF" w:rsidP="00D65DC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CF" w:rsidRPr="00A41312" w:rsidRDefault="00CA60CF" w:rsidP="00D65DC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A41312"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</w:rPr>
              <w:t>МАСШТАБ</w:t>
            </w:r>
          </w:p>
        </w:tc>
      </w:tr>
      <w:tr w:rsidR="00CA60CF" w:rsidRPr="003C5AC0" w:rsidTr="00D65DC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CF" w:rsidRPr="003C5AC0" w:rsidRDefault="00CA60CF" w:rsidP="00D65DCF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0CF" w:rsidRDefault="00E86A9B" w:rsidP="00E86A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6A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функциональных зон и объектов местного значенияв границах населенного пункта пос. Энергетик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0CF" w:rsidRDefault="007833E9" w:rsidP="00D65DC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1:5</w:t>
            </w:r>
            <w:r w:rsidR="00CA6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CA60CF" w:rsidRPr="003C5AC0" w:rsidTr="00D65DC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0CF" w:rsidRPr="003C5AC0" w:rsidRDefault="00CA60CF" w:rsidP="00D65DCF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0CF" w:rsidRPr="009162E1" w:rsidRDefault="00E86A9B" w:rsidP="00140C3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6A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Карта функциональных зон и объектов местного значенияв границах </w:t>
            </w:r>
            <w:r w:rsidR="00140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 Энергетикский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0CF" w:rsidRDefault="00E86A9B" w:rsidP="00D65DC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1:10</w:t>
            </w:r>
            <w:r w:rsidR="00CA6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CA60CF" w:rsidRDefault="00CA60CF" w:rsidP="00CA6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750491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17D4B" w:rsidRPr="0002088C" w:rsidRDefault="00C06270">
          <w:pPr>
            <w:pStyle w:val="afb"/>
            <w:rPr>
              <w:rFonts w:ascii="Times New Roman" w:hAnsi="Times New Roman" w:cs="Times New Roman"/>
              <w:b/>
              <w:color w:val="943634" w:themeColor="accent2" w:themeShade="BF"/>
              <w:sz w:val="24"/>
              <w:szCs w:val="24"/>
            </w:rPr>
          </w:pPr>
          <w:r w:rsidRPr="0002088C">
            <w:rPr>
              <w:rFonts w:ascii="Times New Roman" w:hAnsi="Times New Roman" w:cs="Times New Roman"/>
              <w:b/>
              <w:color w:val="943634" w:themeColor="accent2" w:themeShade="BF"/>
              <w:sz w:val="24"/>
              <w:szCs w:val="24"/>
            </w:rPr>
            <w:t>ОГЛАВЛЕНИЕ</w:t>
          </w:r>
        </w:p>
        <w:p w:rsidR="00DB65C2" w:rsidRPr="0002088C" w:rsidRDefault="00716EE0" w:rsidP="00B17D4B">
          <w:pPr>
            <w:pStyle w:val="31"/>
            <w:ind w:left="0"/>
          </w:pPr>
          <w:r w:rsidRPr="00716EE0">
            <w:rPr>
              <w:sz w:val="24"/>
              <w:szCs w:val="24"/>
            </w:rPr>
            <w:fldChar w:fldCharType="begin"/>
          </w:r>
          <w:r w:rsidR="00B17D4B" w:rsidRPr="0002088C">
            <w:rPr>
              <w:sz w:val="24"/>
              <w:szCs w:val="24"/>
            </w:rPr>
            <w:instrText xml:space="preserve"> TOC \o "1-3" \h \z \u </w:instrText>
          </w:r>
          <w:r w:rsidRPr="00716EE0">
            <w:rPr>
              <w:sz w:val="24"/>
              <w:szCs w:val="24"/>
            </w:rPr>
            <w:fldChar w:fldCharType="separate"/>
          </w:r>
        </w:p>
        <w:p w:rsidR="00DB65C2" w:rsidRPr="0002088C" w:rsidRDefault="00716EE0">
          <w:pPr>
            <w:pStyle w:val="31"/>
            <w:rPr>
              <w:rFonts w:asciiTheme="minorHAnsi" w:eastAsiaTheme="minorEastAsia" w:hAnsiTheme="minorHAnsi" w:cstheme="minorBidi"/>
            </w:rPr>
          </w:pPr>
          <w:hyperlink w:anchor="_Toc506825489" w:history="1">
            <w:r w:rsidR="00DB65C2" w:rsidRPr="0002088C">
              <w:rPr>
                <w:rStyle w:val="af0"/>
                <w:rFonts w:eastAsia="Calibri"/>
                <w:color w:val="943634" w:themeColor="accent2" w:themeShade="BF"/>
                <w:lang w:eastAsia="en-US"/>
              </w:rPr>
              <w:t>ВВЕДЕНИЕ</w:t>
            </w:r>
            <w:r w:rsidR="00DB65C2" w:rsidRPr="0002088C">
              <w:rPr>
                <w:webHidden/>
              </w:rPr>
              <w:tab/>
            </w:r>
            <w:r w:rsidRPr="0002088C">
              <w:rPr>
                <w:webHidden/>
              </w:rPr>
              <w:fldChar w:fldCharType="begin"/>
            </w:r>
            <w:r w:rsidR="00DB65C2" w:rsidRPr="0002088C">
              <w:rPr>
                <w:webHidden/>
              </w:rPr>
              <w:instrText xml:space="preserve"> PAGEREF _Toc506825489 \h </w:instrText>
            </w:r>
            <w:r w:rsidRPr="0002088C">
              <w:rPr>
                <w:webHidden/>
              </w:rPr>
            </w:r>
            <w:r w:rsidRPr="0002088C">
              <w:rPr>
                <w:webHidden/>
              </w:rPr>
              <w:fldChar w:fldCharType="separate"/>
            </w:r>
            <w:r w:rsidR="00C52319">
              <w:rPr>
                <w:webHidden/>
              </w:rPr>
              <w:t>4</w:t>
            </w:r>
            <w:r w:rsidRPr="0002088C">
              <w:rPr>
                <w:webHidden/>
              </w:rPr>
              <w:fldChar w:fldCharType="end"/>
            </w:r>
          </w:hyperlink>
        </w:p>
        <w:p w:rsidR="00DB65C2" w:rsidRPr="0002088C" w:rsidRDefault="00716EE0">
          <w:pPr>
            <w:pStyle w:val="11"/>
            <w:rPr>
              <w:rFonts w:asciiTheme="minorHAnsi" w:eastAsiaTheme="minorEastAsia" w:hAnsiTheme="minorHAnsi" w:cstheme="minorBidi"/>
              <w:b/>
              <w:noProof/>
              <w:color w:val="943634" w:themeColor="accent2" w:themeShade="BF"/>
            </w:rPr>
          </w:pPr>
          <w:hyperlink w:anchor="_Toc506825490" w:history="1">
            <w:r w:rsidR="00DB65C2" w:rsidRPr="0002088C">
              <w:rPr>
                <w:rStyle w:val="af0"/>
                <w:rFonts w:ascii="Times New Roman" w:eastAsia="Calibri" w:hAnsi="Times New Roman"/>
                <w:b/>
                <w:noProof/>
                <w:color w:val="943634" w:themeColor="accent2" w:themeShade="BF"/>
                <w:lang w:eastAsia="en-US"/>
              </w:rPr>
              <w:t>1.</w:t>
            </w:r>
            <w:r w:rsidR="00DB65C2" w:rsidRPr="0002088C">
              <w:rPr>
                <w:rFonts w:asciiTheme="minorHAnsi" w:eastAsiaTheme="minorEastAsia" w:hAnsiTheme="minorHAnsi" w:cstheme="minorBidi"/>
                <w:b/>
                <w:noProof/>
                <w:color w:val="943634" w:themeColor="accent2" w:themeShade="BF"/>
              </w:rPr>
              <w:tab/>
            </w:r>
            <w:r w:rsidR="00DB65C2" w:rsidRPr="0002088C">
              <w:rPr>
                <w:rStyle w:val="af0"/>
                <w:rFonts w:ascii="Times New Roman" w:eastAsia="Calibri" w:hAnsi="Times New Roman"/>
                <w:b/>
                <w:noProof/>
                <w:color w:val="943634" w:themeColor="accent2" w:themeShade="BF"/>
                <w:lang w:eastAsia="en-US"/>
              </w:rPr>
              <w:t>ЦЕЛИ И ЗАДАЧИ</w:t>
            </w:r>
            <w:r w:rsidR="00DB65C2" w:rsidRPr="0002088C">
              <w:rPr>
                <w:b/>
                <w:noProof/>
                <w:webHidden/>
                <w:color w:val="943634" w:themeColor="accent2" w:themeShade="BF"/>
              </w:rPr>
              <w:tab/>
            </w:r>
            <w:r w:rsidRPr="0002088C">
              <w:rPr>
                <w:b/>
                <w:noProof/>
                <w:webHidden/>
                <w:color w:val="943634" w:themeColor="accent2" w:themeShade="BF"/>
              </w:rPr>
              <w:fldChar w:fldCharType="begin"/>
            </w:r>
            <w:r w:rsidR="00DB65C2" w:rsidRPr="0002088C">
              <w:rPr>
                <w:b/>
                <w:noProof/>
                <w:webHidden/>
                <w:color w:val="943634" w:themeColor="accent2" w:themeShade="BF"/>
              </w:rPr>
              <w:instrText xml:space="preserve"> PAGEREF _Toc506825490 \h </w:instrText>
            </w:r>
            <w:r w:rsidRPr="0002088C">
              <w:rPr>
                <w:b/>
                <w:noProof/>
                <w:webHidden/>
                <w:color w:val="943634" w:themeColor="accent2" w:themeShade="BF"/>
              </w:rPr>
            </w:r>
            <w:r w:rsidRPr="0002088C">
              <w:rPr>
                <w:b/>
                <w:noProof/>
                <w:webHidden/>
                <w:color w:val="943634" w:themeColor="accent2" w:themeShade="BF"/>
              </w:rPr>
              <w:fldChar w:fldCharType="separate"/>
            </w:r>
            <w:r w:rsidR="00C52319">
              <w:rPr>
                <w:b/>
                <w:noProof/>
                <w:webHidden/>
                <w:color w:val="943634" w:themeColor="accent2" w:themeShade="BF"/>
              </w:rPr>
              <w:t>5</w:t>
            </w:r>
            <w:r w:rsidRPr="0002088C">
              <w:rPr>
                <w:b/>
                <w:noProof/>
                <w:webHidden/>
                <w:color w:val="943634" w:themeColor="accent2" w:themeShade="BF"/>
              </w:rPr>
              <w:fldChar w:fldCharType="end"/>
            </w:r>
          </w:hyperlink>
        </w:p>
        <w:p w:rsidR="00DB65C2" w:rsidRPr="0002088C" w:rsidRDefault="00716EE0">
          <w:pPr>
            <w:pStyle w:val="11"/>
            <w:rPr>
              <w:rFonts w:asciiTheme="minorHAnsi" w:eastAsiaTheme="minorEastAsia" w:hAnsiTheme="minorHAnsi" w:cstheme="minorBidi"/>
              <w:b/>
              <w:noProof/>
              <w:color w:val="943634" w:themeColor="accent2" w:themeShade="BF"/>
            </w:rPr>
          </w:pPr>
          <w:hyperlink w:anchor="_Toc506825491" w:history="1">
            <w:r w:rsidR="00DB65C2" w:rsidRPr="0002088C">
              <w:rPr>
                <w:rStyle w:val="af0"/>
                <w:rFonts w:ascii="Times New Roman" w:hAnsi="Times New Roman"/>
                <w:b/>
                <w:noProof/>
                <w:color w:val="943634" w:themeColor="accent2" w:themeShade="BF"/>
              </w:rPr>
              <w:t>2.</w:t>
            </w:r>
            <w:r w:rsidR="00DB65C2" w:rsidRPr="0002088C">
              <w:rPr>
                <w:rFonts w:asciiTheme="minorHAnsi" w:eastAsiaTheme="minorEastAsia" w:hAnsiTheme="minorHAnsi" w:cstheme="minorBidi"/>
                <w:b/>
                <w:noProof/>
                <w:color w:val="943634" w:themeColor="accent2" w:themeShade="BF"/>
              </w:rPr>
              <w:tab/>
            </w:r>
            <w:r w:rsidR="00DB65C2" w:rsidRPr="0002088C">
              <w:rPr>
                <w:rStyle w:val="af0"/>
                <w:rFonts w:ascii="Times New Roman" w:hAnsi="Times New Roman"/>
                <w:b/>
                <w:noProof/>
                <w:color w:val="943634" w:themeColor="accent2" w:themeShade="BF"/>
              </w:rPr>
              <w:t>ПЕРЕЧЕНЬ ВНЕСЁННЫХ ИЗМЕНЕНИЙ</w:t>
            </w:r>
            <w:r w:rsidR="00DB65C2" w:rsidRPr="0002088C">
              <w:rPr>
                <w:b/>
                <w:noProof/>
                <w:webHidden/>
                <w:color w:val="943634" w:themeColor="accent2" w:themeShade="BF"/>
              </w:rPr>
              <w:tab/>
            </w:r>
            <w:r w:rsidRPr="0002088C">
              <w:rPr>
                <w:b/>
                <w:noProof/>
                <w:webHidden/>
                <w:color w:val="943634" w:themeColor="accent2" w:themeShade="BF"/>
              </w:rPr>
              <w:fldChar w:fldCharType="begin"/>
            </w:r>
            <w:r w:rsidR="00DB65C2" w:rsidRPr="0002088C">
              <w:rPr>
                <w:b/>
                <w:noProof/>
                <w:webHidden/>
                <w:color w:val="943634" w:themeColor="accent2" w:themeShade="BF"/>
              </w:rPr>
              <w:instrText xml:space="preserve"> PAGEREF _Toc506825491 \h </w:instrText>
            </w:r>
            <w:r w:rsidRPr="0002088C">
              <w:rPr>
                <w:b/>
                <w:noProof/>
                <w:webHidden/>
                <w:color w:val="943634" w:themeColor="accent2" w:themeShade="BF"/>
              </w:rPr>
            </w:r>
            <w:r w:rsidRPr="0002088C">
              <w:rPr>
                <w:b/>
                <w:noProof/>
                <w:webHidden/>
                <w:color w:val="943634" w:themeColor="accent2" w:themeShade="BF"/>
              </w:rPr>
              <w:fldChar w:fldCharType="separate"/>
            </w:r>
            <w:r w:rsidR="00C52319">
              <w:rPr>
                <w:b/>
                <w:noProof/>
                <w:webHidden/>
                <w:color w:val="943634" w:themeColor="accent2" w:themeShade="BF"/>
              </w:rPr>
              <w:t>6</w:t>
            </w:r>
            <w:r w:rsidRPr="0002088C">
              <w:rPr>
                <w:b/>
                <w:noProof/>
                <w:webHidden/>
                <w:color w:val="943634" w:themeColor="accent2" w:themeShade="BF"/>
              </w:rPr>
              <w:fldChar w:fldCharType="end"/>
            </w:r>
          </w:hyperlink>
        </w:p>
        <w:p w:rsidR="00B17D4B" w:rsidRDefault="00716EE0">
          <w:r w:rsidRPr="0002088C">
            <w:rPr>
              <w:rFonts w:ascii="Times New Roman" w:hAnsi="Times New Roman" w:cs="Times New Roman"/>
              <w:b/>
              <w:bCs/>
              <w:color w:val="943634" w:themeColor="accent2" w:themeShade="BF"/>
              <w:sz w:val="24"/>
              <w:szCs w:val="24"/>
            </w:rPr>
            <w:fldChar w:fldCharType="end"/>
          </w:r>
        </w:p>
      </w:sdtContent>
    </w:sdt>
    <w:p w:rsidR="00B17D4B" w:rsidRDefault="00B17D4B" w:rsidP="00B17D4B">
      <w:pPr>
        <w:pStyle w:val="3"/>
        <w:ind w:left="786"/>
        <w:rPr>
          <w:rFonts w:ascii="Times New Roman" w:eastAsia="Calibri" w:hAnsi="Times New Roman"/>
          <w:color w:val="943634" w:themeColor="accent2" w:themeShade="BF"/>
          <w:sz w:val="32"/>
          <w:szCs w:val="32"/>
          <w:lang w:eastAsia="en-US"/>
        </w:rPr>
      </w:pPr>
    </w:p>
    <w:p w:rsidR="00B17D4B" w:rsidRDefault="00B17D4B" w:rsidP="00B17D4B">
      <w:pPr>
        <w:pStyle w:val="3"/>
        <w:rPr>
          <w:rFonts w:ascii="Times New Roman" w:eastAsia="Calibri" w:hAnsi="Times New Roman"/>
          <w:color w:val="943634" w:themeColor="accent2" w:themeShade="BF"/>
          <w:sz w:val="32"/>
          <w:szCs w:val="32"/>
          <w:lang w:eastAsia="en-US"/>
        </w:rPr>
      </w:pPr>
    </w:p>
    <w:p w:rsidR="00C06270" w:rsidRPr="00C06270" w:rsidRDefault="00C06270" w:rsidP="00C06270">
      <w:pPr>
        <w:rPr>
          <w:lang w:eastAsia="en-US"/>
        </w:rPr>
      </w:pPr>
    </w:p>
    <w:p w:rsidR="00B17D4B" w:rsidRDefault="00B17D4B" w:rsidP="00B17D4B">
      <w:pPr>
        <w:rPr>
          <w:lang w:eastAsia="en-US"/>
        </w:rPr>
      </w:pPr>
    </w:p>
    <w:p w:rsidR="00FF7252" w:rsidRDefault="00FF7252" w:rsidP="00B17D4B">
      <w:pPr>
        <w:rPr>
          <w:lang w:eastAsia="en-US"/>
        </w:rPr>
      </w:pPr>
    </w:p>
    <w:p w:rsidR="00FF7252" w:rsidRDefault="00FF7252" w:rsidP="00B17D4B">
      <w:pPr>
        <w:rPr>
          <w:lang w:eastAsia="en-US"/>
        </w:rPr>
      </w:pPr>
    </w:p>
    <w:p w:rsidR="00FF7252" w:rsidRDefault="00FF7252" w:rsidP="00B17D4B">
      <w:pPr>
        <w:rPr>
          <w:lang w:eastAsia="en-US"/>
        </w:rPr>
      </w:pPr>
    </w:p>
    <w:p w:rsidR="00FF7252" w:rsidRDefault="00FF7252" w:rsidP="00B17D4B">
      <w:pPr>
        <w:rPr>
          <w:lang w:eastAsia="en-US"/>
        </w:rPr>
      </w:pPr>
    </w:p>
    <w:p w:rsidR="00E86A9B" w:rsidRDefault="00E86A9B" w:rsidP="00B17D4B">
      <w:pPr>
        <w:rPr>
          <w:lang w:eastAsia="en-US"/>
        </w:rPr>
      </w:pPr>
    </w:p>
    <w:p w:rsidR="00E86A9B" w:rsidRDefault="00E86A9B" w:rsidP="00B17D4B">
      <w:pPr>
        <w:rPr>
          <w:lang w:eastAsia="en-US"/>
        </w:rPr>
      </w:pPr>
    </w:p>
    <w:p w:rsidR="00E86A9B" w:rsidRDefault="00E86A9B" w:rsidP="00B17D4B">
      <w:pPr>
        <w:rPr>
          <w:lang w:eastAsia="en-US"/>
        </w:rPr>
      </w:pPr>
    </w:p>
    <w:p w:rsidR="00FF7252" w:rsidRPr="00B17D4B" w:rsidRDefault="00FF7252" w:rsidP="00B17D4B">
      <w:pPr>
        <w:rPr>
          <w:lang w:eastAsia="en-US"/>
        </w:rPr>
      </w:pPr>
    </w:p>
    <w:p w:rsidR="00C76638" w:rsidRPr="007A43B8" w:rsidRDefault="00C76638" w:rsidP="00C06270">
      <w:pPr>
        <w:pStyle w:val="3"/>
        <w:ind w:left="786"/>
        <w:rPr>
          <w:rFonts w:ascii="Times New Roman" w:eastAsia="Calibri" w:hAnsi="Times New Roman"/>
          <w:color w:val="943634" w:themeColor="accent2" w:themeShade="BF"/>
          <w:sz w:val="32"/>
          <w:szCs w:val="32"/>
          <w:lang w:eastAsia="en-US"/>
        </w:rPr>
      </w:pPr>
      <w:bookmarkStart w:id="1" w:name="_Toc506825489"/>
      <w:r w:rsidRPr="007A43B8">
        <w:rPr>
          <w:rFonts w:ascii="Times New Roman" w:eastAsia="Calibri" w:hAnsi="Times New Roman"/>
          <w:color w:val="943634" w:themeColor="accent2" w:themeShade="BF"/>
          <w:sz w:val="32"/>
          <w:szCs w:val="32"/>
          <w:lang w:eastAsia="en-US"/>
        </w:rPr>
        <w:lastRenderedPageBreak/>
        <w:t>ВВЕДЕНИЕ</w:t>
      </w:r>
      <w:bookmarkEnd w:id="1"/>
    </w:p>
    <w:p w:rsidR="00E86A9B" w:rsidRPr="0039164A" w:rsidRDefault="00E86A9B" w:rsidP="00E86A9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</w:t>
      </w:r>
      <w:r w:rsidRPr="00391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Pr="00391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утверждённый Советом депутатов 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195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12.2013 с изменениями утверждёнными 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11.2016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выполняются по заказу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гражданина </w:t>
      </w:r>
      <w:r w:rsidR="00140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Мугадиева О.З.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</w:t>
      </w:r>
      <w:r w:rsidRPr="00B17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</w:t>
      </w:r>
      <w:r w:rsidRPr="00C076E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муниципального образования  Энергетикский поссовет Оренбургской области «О подготовке проектов внесения изменений в Генеральный план и правила землепользования и застройк</w:t>
      </w:r>
      <w:r w:rsidR="008171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муниципального образования </w:t>
      </w:r>
      <w:r w:rsidRPr="00C076EB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 Новоорского района Оренбургской области от 14.05.2019 № 78-</w:t>
      </w:r>
      <w:r w:rsidR="008171B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076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6A9B" w:rsidRPr="0095661A" w:rsidRDefault="00E86A9B" w:rsidP="00E86A9B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Причинами проведения работ являются: </w:t>
      </w:r>
    </w:p>
    <w:p w:rsidR="00E86A9B" w:rsidRPr="0095661A" w:rsidRDefault="00E86A9B" w:rsidP="00E86A9B">
      <w:pPr>
        <w:numPr>
          <w:ilvl w:val="0"/>
          <w:numId w:val="15"/>
        </w:numPr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функционального зонирования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ерритории в границах  населённого  пункта</w:t>
      </w: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 учётом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современного и перспективного использования территории </w:t>
      </w: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пос. Энергетик</w:t>
      </w: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6A9B" w:rsidRPr="0095661A" w:rsidRDefault="00E86A9B" w:rsidP="00E86A9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Действующий Генеральный план сельского поселения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Энергетикский поссовет</w:t>
      </w:r>
      <w:r w:rsidRPr="002D23CA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утверждён Решением Совета депутатов </w:t>
      </w:r>
      <w:r w:rsidR="00140C3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Муниципальное образование Энергетикский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поссовет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195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2D23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12.2013</w:t>
      </w:r>
      <w:r w:rsidR="00140C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6A9B" w:rsidRPr="0095661A" w:rsidRDefault="00E86A9B" w:rsidP="00E86A9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 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</w:t>
      </w:r>
      <w:r w:rsidR="00140C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</w:t>
      </w:r>
      <w:r w:rsidR="00E51C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</w:t>
      </w:r>
      <w:r w:rsidR="00140C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образовани</w:t>
      </w:r>
      <w:r w:rsidR="00E51C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140C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Энергетикский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 кодексом Российской Федерации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 Проект разработан с учётом ряда программ, реализуемых на 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ерритории области и  Новоорского</w:t>
      </w: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E86A9B" w:rsidRDefault="00E86A9B" w:rsidP="00E86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6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</w:t>
      </w:r>
      <w:r>
        <w:rPr>
          <w:rFonts w:ascii="Times New Roman" w:hAnsi="Times New Roman" w:cs="Times New Roman"/>
          <w:sz w:val="28"/>
          <w:szCs w:val="28"/>
        </w:rPr>
        <w:t xml:space="preserve">границы Энергетикского поссовета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</w:t>
      </w:r>
      <w:r w:rsidRPr="00CB00BE">
        <w:rPr>
          <w:rFonts w:ascii="Times New Roman" w:hAnsi="Times New Roman" w:cs="Times New Roman"/>
          <w:sz w:val="28"/>
          <w:szCs w:val="28"/>
        </w:rPr>
        <w:t xml:space="preserve">  законом Оренбургской области   «О МУНИЦИПАЛЬНЫХ ОБРАЗОВАНИЯХ В СОСТАВЕ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НОВООРСКИЙ РАЙОН</w:t>
      </w:r>
      <w:r w:rsidRPr="00CB00BE">
        <w:rPr>
          <w:rFonts w:ascii="Times New Roman" w:hAnsi="Times New Roman" w:cs="Times New Roman"/>
          <w:sz w:val="28"/>
          <w:szCs w:val="28"/>
        </w:rPr>
        <w:t xml:space="preserve"> ОРЕНБУРГСКОЙ ОБЛАСТИ (в редакции Закона Оренбургской области от 25.05.2005  N 2151/387-III-ОЗ)</w:t>
      </w:r>
    </w:p>
    <w:p w:rsidR="00E86A9B" w:rsidRPr="0095661A" w:rsidRDefault="00E86A9B" w:rsidP="00E86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1A">
        <w:rPr>
          <w:rFonts w:ascii="Times New Roman" w:hAnsi="Times New Roman" w:cs="Times New Roman"/>
          <w:sz w:val="28"/>
          <w:szCs w:val="28"/>
        </w:rPr>
        <w:t>Внесение изменений в Генеральный план предусматривает:</w:t>
      </w:r>
    </w:p>
    <w:p w:rsidR="00B83DF4" w:rsidRPr="00B83DF4" w:rsidRDefault="00E86A9B" w:rsidP="00E86A9B">
      <w:pPr>
        <w:pStyle w:val="a3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61A">
        <w:rPr>
          <w:rFonts w:ascii="Times New Roman" w:eastAsia="Calibri" w:hAnsi="Times New Roman"/>
          <w:sz w:val="28"/>
          <w:szCs w:val="28"/>
          <w:lang w:eastAsia="en-US"/>
        </w:rPr>
        <w:t>Осуществление функционального зонирования т</w:t>
      </w:r>
      <w:r>
        <w:rPr>
          <w:rFonts w:ascii="Times New Roman" w:eastAsia="Calibri" w:hAnsi="Times New Roman"/>
          <w:sz w:val="28"/>
          <w:szCs w:val="28"/>
          <w:lang w:eastAsia="en-US"/>
        </w:rPr>
        <w:t>ерритории в границах  населённого  пункта</w:t>
      </w:r>
      <w:r w:rsidRPr="009566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 учётом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современного и перспективного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пос</w:t>
      </w:r>
      <w:r w:rsidRPr="0095661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Энергетик </w:t>
      </w:r>
      <w:r w:rsidRPr="0095661A">
        <w:rPr>
          <w:rFonts w:ascii="Times New Roman" w:hAnsi="Times New Roman" w:cs="Times New Roman"/>
          <w:sz w:val="28"/>
          <w:szCs w:val="28"/>
        </w:rPr>
        <w:t>(при учёте фактического использования территорий использованы данные публичной кадастровой карты  http://maps.rosreestr.ru.)</w:t>
      </w:r>
      <w:r w:rsidRPr="0095661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F7900" w:rsidRPr="00C06270" w:rsidRDefault="00CF7900" w:rsidP="00C06270">
      <w:pPr>
        <w:pStyle w:val="1"/>
        <w:numPr>
          <w:ilvl w:val="0"/>
          <w:numId w:val="24"/>
        </w:numPr>
        <w:rPr>
          <w:rFonts w:ascii="Times New Roman" w:eastAsia="Calibri" w:hAnsi="Times New Roman"/>
          <w:color w:val="943634" w:themeColor="accent2" w:themeShade="BF"/>
          <w:lang w:eastAsia="en-US"/>
        </w:rPr>
      </w:pPr>
      <w:bookmarkStart w:id="2" w:name="_Toc506825490"/>
      <w:r w:rsidRPr="00C06270">
        <w:rPr>
          <w:rFonts w:ascii="Times New Roman" w:eastAsia="Calibri" w:hAnsi="Times New Roman"/>
          <w:color w:val="943634" w:themeColor="accent2" w:themeShade="BF"/>
          <w:lang w:eastAsia="en-US"/>
        </w:rPr>
        <w:t>ЦЕЛИ И ЗАДАЧИ</w:t>
      </w:r>
      <w:bookmarkEnd w:id="2"/>
    </w:p>
    <w:p w:rsidR="00CF7900" w:rsidRPr="00CF7900" w:rsidRDefault="00CF7900" w:rsidP="00CF7900">
      <w:pPr>
        <w:rPr>
          <w:lang w:eastAsia="en-US"/>
        </w:rPr>
      </w:pPr>
    </w:p>
    <w:p w:rsidR="00BA5A75" w:rsidRDefault="00BA5A75" w:rsidP="00BA5A75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</w:t>
      </w:r>
      <w:r w:rsidR="00140C3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2A7A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1C8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40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E51C8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40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Энергетикский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 в части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</w:t>
      </w:r>
      <w:r>
        <w:rPr>
          <w:rFonts w:ascii="Times New Roman" w:hAnsi="Times New Roman" w:cs="Times New Roman"/>
          <w:sz w:val="28"/>
          <w:szCs w:val="28"/>
        </w:rPr>
        <w:t xml:space="preserve"> населённого пункта  пос. Энергетик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A75" w:rsidRPr="003E1600" w:rsidRDefault="00BA5A75" w:rsidP="00BA5A75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BA5A75" w:rsidRPr="00AB00A7" w:rsidRDefault="00BA5A75" w:rsidP="00BA5A75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 xml:space="preserve">Определить  </w:t>
      </w:r>
      <w:r>
        <w:rPr>
          <w:rFonts w:ascii="Times New Roman" w:hAnsi="Times New Roman"/>
          <w:sz w:val="28"/>
          <w:szCs w:val="28"/>
        </w:rPr>
        <w:t>функциональные зоны населённого пункта             пос. Энергетик с учётом современного и перспективного использования территории, а именно в</w:t>
      </w:r>
      <w:r w:rsidRPr="00AB00A7">
        <w:rPr>
          <w:rFonts w:ascii="Times New Roman" w:hAnsi="Times New Roman"/>
          <w:sz w:val="28"/>
          <w:szCs w:val="28"/>
        </w:rPr>
        <w:t xml:space="preserve"> части изменения функционального назначения земельных участков:</w:t>
      </w:r>
    </w:p>
    <w:p w:rsidR="00BA5A75" w:rsidRPr="00AB00A7" w:rsidRDefault="00BA5A75" w:rsidP="00BA5A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00A7">
        <w:rPr>
          <w:rFonts w:ascii="Times New Roman" w:hAnsi="Times New Roman"/>
          <w:sz w:val="28"/>
          <w:szCs w:val="28"/>
        </w:rPr>
        <w:t xml:space="preserve"> установление жилой зоны - 56:18:0901005:594, 56:18:0901005:635, 56:18:0901005:5636,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B00A7">
        <w:rPr>
          <w:rFonts w:ascii="Times New Roman" w:hAnsi="Times New Roman"/>
          <w:sz w:val="28"/>
          <w:szCs w:val="28"/>
        </w:rPr>
        <w:t>6:18:0901005:637, 56:18:</w:t>
      </w:r>
      <w:r>
        <w:rPr>
          <w:rFonts w:ascii="Times New Roman" w:hAnsi="Times New Roman"/>
          <w:sz w:val="28"/>
          <w:szCs w:val="28"/>
        </w:rPr>
        <w:t>0901005:638, 56:18:0901003:1455</w:t>
      </w:r>
      <w:r w:rsidRPr="00AB00A7">
        <w:rPr>
          <w:rFonts w:ascii="Times New Roman" w:hAnsi="Times New Roman"/>
          <w:sz w:val="28"/>
          <w:szCs w:val="28"/>
        </w:rPr>
        <w:t>;</w:t>
      </w:r>
    </w:p>
    <w:p w:rsidR="00BA5A75" w:rsidRPr="00AB00A7" w:rsidRDefault="00BA5A75" w:rsidP="00BA5A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A7">
        <w:rPr>
          <w:rFonts w:ascii="Times New Roman" w:hAnsi="Times New Roman"/>
          <w:sz w:val="28"/>
          <w:szCs w:val="28"/>
        </w:rPr>
        <w:lastRenderedPageBreak/>
        <w:t>- установление зоны  для возможности ведения ЛПХ - 56:18:0901002:88,  56:18:0901002:71, 56:18:0901002:73, 56:18:0901002:74, 56:18:0901002:72, 56:18:0901003:27, 56:18:0901002:31, 56:18:0901002:336, 56:18:0901002:33;</w:t>
      </w:r>
    </w:p>
    <w:p w:rsidR="00BA5A75" w:rsidRPr="00AB00A7" w:rsidRDefault="00BA5A75" w:rsidP="00BA5A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0A7">
        <w:rPr>
          <w:rFonts w:ascii="Times New Roman" w:hAnsi="Times New Roman"/>
          <w:sz w:val="28"/>
          <w:szCs w:val="28"/>
        </w:rPr>
        <w:t>- установление зоны  для возможности ведения индивидуального садоводчества- 56:18:0901002:26;</w:t>
      </w:r>
    </w:p>
    <w:p w:rsidR="00CF7900" w:rsidRPr="00BA5A75" w:rsidRDefault="00BA5A75" w:rsidP="00BA5A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A75">
        <w:rPr>
          <w:rFonts w:ascii="Times New Roman" w:hAnsi="Times New Roman"/>
          <w:sz w:val="28"/>
          <w:szCs w:val="28"/>
        </w:rPr>
        <w:t xml:space="preserve">- Организация зоны для размещения  паровой блочной модульной котельной, для нужд аэрации подпиточной воды – </w:t>
      </w:r>
      <w:r w:rsidR="00101732">
        <w:rPr>
          <w:rFonts w:ascii="Times New Roman" w:hAnsi="Times New Roman"/>
          <w:sz w:val="28"/>
          <w:szCs w:val="28"/>
        </w:rPr>
        <w:t>40м*40м</w:t>
      </w:r>
      <w:r w:rsidRPr="00BA5A75">
        <w:rPr>
          <w:rFonts w:ascii="Times New Roman" w:hAnsi="Times New Roman"/>
          <w:sz w:val="28"/>
          <w:szCs w:val="28"/>
        </w:rPr>
        <w:t>;</w:t>
      </w:r>
    </w:p>
    <w:p w:rsidR="00EC5AAE" w:rsidRPr="00C06270" w:rsidRDefault="00EC5AAE" w:rsidP="00C06270">
      <w:pPr>
        <w:pStyle w:val="1"/>
        <w:numPr>
          <w:ilvl w:val="0"/>
          <w:numId w:val="24"/>
        </w:numPr>
        <w:rPr>
          <w:rFonts w:ascii="Times New Roman" w:hAnsi="Times New Roman"/>
          <w:color w:val="943634" w:themeColor="accent2" w:themeShade="BF"/>
        </w:rPr>
      </w:pPr>
      <w:bookmarkStart w:id="3" w:name="_Toc403059996"/>
      <w:bookmarkStart w:id="4" w:name="_Toc506825491"/>
      <w:r w:rsidRPr="00C06270">
        <w:rPr>
          <w:rFonts w:ascii="Times New Roman" w:hAnsi="Times New Roman"/>
          <w:color w:val="943634" w:themeColor="accent2" w:themeShade="BF"/>
        </w:rPr>
        <w:t>ПЕРЕЧЕНЬ ВНЕСЁННЫХ ИЗМЕНЕНИЙ</w:t>
      </w:r>
      <w:bookmarkEnd w:id="3"/>
      <w:bookmarkEnd w:id="4"/>
    </w:p>
    <w:p w:rsidR="00CF7900" w:rsidRDefault="00CF7900" w:rsidP="00CF7900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внесения измененийзатронет следующие разделы </w:t>
      </w:r>
      <w:r w:rsidR="009F74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утверждённого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генерального плана:</w:t>
      </w:r>
    </w:p>
    <w:p w:rsidR="002118E0" w:rsidRPr="002118E0" w:rsidRDefault="002118E0" w:rsidP="002118E0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 w:bidi="en-US"/>
        </w:rPr>
      </w:pPr>
      <w:bookmarkStart w:id="5" w:name="_Toc327362442"/>
      <w:bookmarkStart w:id="6" w:name="_Toc485989196"/>
      <w:r w:rsidRPr="002118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4.1. Концепция территориального развития (предложения по территориальному планированию)</w:t>
      </w:r>
      <w:bookmarkEnd w:id="5"/>
      <w:r w:rsidRPr="002118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  <w:bookmarkEnd w:id="6"/>
    </w:p>
    <w:p w:rsidR="002118E0" w:rsidRPr="002118E0" w:rsidRDefault="002118E0" w:rsidP="002118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8E0">
        <w:rPr>
          <w:rFonts w:ascii="Times New Roman" w:eastAsia="Times New Roman" w:hAnsi="Times New Roman" w:cs="Times New Roman"/>
          <w:sz w:val="28"/>
          <w:szCs w:val="28"/>
        </w:rPr>
        <w:t>В  раздел 4.1 появилась  необходимость  корректировок с учётом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участков</w:t>
      </w:r>
      <w:r w:rsidRPr="002118E0">
        <w:rPr>
          <w:rFonts w:ascii="Times New Roman" w:eastAsia="Times New Roman" w:hAnsi="Times New Roman" w:cs="Times New Roman"/>
          <w:sz w:val="28"/>
          <w:szCs w:val="28"/>
        </w:rPr>
        <w:t xml:space="preserve">  с 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>и номера</w:t>
      </w:r>
      <w:r w:rsidRPr="002118E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B00A7">
        <w:rPr>
          <w:rFonts w:ascii="Times New Roman" w:hAnsi="Times New Roman"/>
          <w:sz w:val="28"/>
          <w:szCs w:val="28"/>
        </w:rPr>
        <w:t>56:18:0901005:594, 56:18:0901005:635, 56:18:0901005:5636,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B00A7">
        <w:rPr>
          <w:rFonts w:ascii="Times New Roman" w:hAnsi="Times New Roman"/>
          <w:sz w:val="28"/>
          <w:szCs w:val="28"/>
        </w:rPr>
        <w:t>6:18:0901005:637, 56:18:</w:t>
      </w:r>
      <w:r>
        <w:rPr>
          <w:rFonts w:ascii="Times New Roman" w:hAnsi="Times New Roman"/>
          <w:sz w:val="28"/>
          <w:szCs w:val="28"/>
        </w:rPr>
        <w:t xml:space="preserve">0901005:638, 56:18:0901003:1455, </w:t>
      </w:r>
      <w:r w:rsidRPr="00AB00A7">
        <w:rPr>
          <w:rFonts w:ascii="Times New Roman" w:hAnsi="Times New Roman"/>
          <w:sz w:val="28"/>
          <w:szCs w:val="28"/>
        </w:rPr>
        <w:t>56:18:0901002:88,  56:18:0901002:71, 56:18:0901002:73, 56:18:0901002:74, 56:18:0901002:72, 56:18:0901003:27, 56:18:0901002:31, 56:18:0901002:336, 56:18:0901002:33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00A7">
        <w:rPr>
          <w:rFonts w:ascii="Times New Roman" w:hAnsi="Times New Roman"/>
          <w:sz w:val="28"/>
          <w:szCs w:val="28"/>
        </w:rPr>
        <w:t>56:18:0901002:26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18E0">
        <w:rPr>
          <w:rFonts w:ascii="Times New Roman" w:hAnsi="Times New Roman"/>
          <w:sz w:val="28"/>
          <w:szCs w:val="28"/>
        </w:rPr>
        <w:t>56:18:0901001:482</w:t>
      </w:r>
      <w:r w:rsidRPr="00211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8E0" w:rsidRDefault="002118E0" w:rsidP="002118E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118E0">
        <w:rPr>
          <w:rFonts w:ascii="Times New Roman" w:hAnsi="Times New Roman"/>
          <w:sz w:val="28"/>
          <w:szCs w:val="28"/>
        </w:rPr>
        <w:t xml:space="preserve">Предлагается следующая  редакция данного подраздела в части          пос. </w:t>
      </w:r>
      <w:r>
        <w:rPr>
          <w:rFonts w:ascii="Times New Roman" w:hAnsi="Times New Roman"/>
          <w:sz w:val="28"/>
          <w:szCs w:val="28"/>
        </w:rPr>
        <w:t>Энергетик</w:t>
      </w:r>
      <w:r w:rsidRPr="002118E0">
        <w:rPr>
          <w:rFonts w:ascii="Times New Roman" w:hAnsi="Times New Roman"/>
          <w:sz w:val="28"/>
          <w:szCs w:val="28"/>
        </w:rPr>
        <w:t>:</w:t>
      </w:r>
    </w:p>
    <w:p w:rsidR="00101732" w:rsidRPr="00101732" w:rsidRDefault="00101732" w:rsidP="00101732">
      <w:pPr>
        <w:spacing w:after="120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1732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Поселок Энергетик</w:t>
      </w:r>
    </w:p>
    <w:p w:rsidR="00101732" w:rsidRPr="00101732" w:rsidRDefault="00101732" w:rsidP="00101732">
      <w:pPr>
        <w:pStyle w:val="ac"/>
        <w:numPr>
          <w:ilvl w:val="0"/>
          <w:numId w:val="21"/>
        </w:numPr>
        <w:tabs>
          <w:tab w:val="num" w:pos="64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101732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Проектным решением предусматривается развитие жилой зоны поселка Энергетик в юго-западном направлении (западнее строящегося микрорайона №2), и формирование жилой зоны из трех районов сложившейся индивидуальной застройки в пределах прибрежной защитной полосы и водоохраной зоны Ириклинского водохранилища, создание компактных жилых образований с комплексной застройкой. Действующее законодательство не устанавливает ограничений для передачи в собственность земельных участков только на том основании, что они </w:t>
      </w:r>
      <w:r w:rsidRPr="00101732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lastRenderedPageBreak/>
        <w:t xml:space="preserve">расположены вводоохраной зоне или прибрежной защитной полосе водного объекта. Условием передачи в собственность таких земельных участков в каждом конкретном случае является согласие федерального органа исполнительной власти в области управления использованием и охраной водного фонда. </w:t>
      </w:r>
    </w:p>
    <w:p w:rsidR="00101732" w:rsidRPr="00101732" w:rsidRDefault="00101732" w:rsidP="00101732">
      <w:pPr>
        <w:pStyle w:val="ac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101732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Территории  для  застройки  выбраны  с  целью  получения  максимального эффекта от градостроительной деятельности, </w:t>
      </w:r>
      <w:r w:rsidRPr="0010173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исходя  из  территориальных ресурсов поселка, с учётом зон негативного воздействия и установления численности  населения к 2033 году на уровне 9230 человек (при населении в 2011 году 8866 человек прирост составит </w:t>
      </w:r>
      <w:r w:rsidRPr="0010173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364</w:t>
      </w:r>
      <w:r w:rsidRPr="0010173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человека): на предлагаемом под жилищное строительство участке 39,6 га в южной части поселка, в соответствии с нормативами градостроительного проектирования Оренбургской области, при площади участка под индивидуальное жилищное строительство 15 соток, среднем составе семьи 3 человека и соответственно плотности 15 человек на гектар, возможно размещение </w:t>
      </w:r>
      <w:r w:rsidRPr="0010173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600</w:t>
      </w:r>
      <w:r w:rsidRPr="0010173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человек. В прибрежной зоне водохранилища в трех районах общей площадью 37 га возможно размещение 555 человек.</w:t>
      </w:r>
    </w:p>
    <w:p w:rsidR="00101732" w:rsidRPr="00101732" w:rsidRDefault="00101732" w:rsidP="00101732">
      <w:pPr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173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Предложение размещения дополнительного к расчетному населения в 790 человек обосновывается следующим. Рассматриваемый в демографических расчетах период 2000 – 2011 гг. следовал за одним из самых неблагоприятных для развития страны периодом 90-х гг. В связи с экстремальным характером указанного периода последовавшее за ним десятилетие не является показательным для прогнозов роста населения на период до 2033 года.  </w:t>
      </w:r>
    </w:p>
    <w:p w:rsidR="00101732" w:rsidRPr="00101732" w:rsidRDefault="00101732" w:rsidP="00101732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0173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Предусматривается развитие рекреационной зоны на побережье Ириклинского водохранилища. Имеющиеся в границах населенного пункта  садоводческие товарищества, в связи с отсутствием потребности в резервных территориях для жилищного строительства, отнесены частично к планируемой рекреационной зоне, остальные расположены в зоне сельскохозяйственного назначения.</w:t>
      </w:r>
    </w:p>
    <w:p w:rsidR="00101732" w:rsidRPr="00101732" w:rsidRDefault="00101732" w:rsidP="001017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0173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Создание новых производственных площадок (в основном для переноса гаражей из жилых зон) предусматривается в северо-восточном направлении, за планируемой жилой застройкой.</w:t>
      </w:r>
    </w:p>
    <w:p w:rsidR="00101732" w:rsidRPr="00101732" w:rsidRDefault="00101732" w:rsidP="00101732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0173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Общественно-деловая зона площадью 5,1 га расположена в центре строящегося микрорайона индивидуальной жилой застройки №2. Расширение зон не предполагается.</w:t>
      </w:r>
    </w:p>
    <w:p w:rsidR="00101732" w:rsidRPr="00101732" w:rsidRDefault="00101732" w:rsidP="00101732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0173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 Проблемы  обеспечения  связей  внутри поселка решаются усовершенствованием существующей  и развитием улично-дорожной сети в новых районах. </w:t>
      </w:r>
    </w:p>
    <w:p w:rsidR="00101732" w:rsidRPr="00101732" w:rsidRDefault="00101732" w:rsidP="00101732">
      <w:pPr>
        <w:ind w:right="-1" w:firstLine="709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 xml:space="preserve">Изменения границ населенного пункта для развития не требуется, так как пос. Энергетик обладает достаточным территориальным потенциалом. </w:t>
      </w: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sz w:val="28"/>
          <w:szCs w:val="28"/>
          <w:lang w:eastAsia="en-US"/>
        </w:rPr>
        <w:t>Генпланом предусмотрены следующие зоны:</w:t>
      </w: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sz w:val="28"/>
          <w:szCs w:val="28"/>
          <w:lang w:eastAsia="en-US"/>
        </w:rPr>
        <w:t>- жилые зоны;</w:t>
      </w: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sz w:val="28"/>
          <w:szCs w:val="28"/>
          <w:lang w:eastAsia="en-US"/>
        </w:rPr>
        <w:t>- общественно-деловые зоны;</w:t>
      </w: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sz w:val="28"/>
          <w:szCs w:val="28"/>
          <w:lang w:eastAsia="en-US"/>
        </w:rPr>
        <w:t>- производственные зоны;</w:t>
      </w: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sz w:val="28"/>
          <w:szCs w:val="28"/>
          <w:lang w:eastAsia="en-US"/>
        </w:rPr>
        <w:t>- рекреационные зоны;</w:t>
      </w: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sz w:val="28"/>
          <w:szCs w:val="28"/>
          <w:lang w:eastAsia="en-US"/>
        </w:rPr>
        <w:t>- зоны инженерной и  транспортной инфраструктуры;</w:t>
      </w: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sz w:val="28"/>
          <w:szCs w:val="28"/>
          <w:lang w:eastAsia="en-US"/>
        </w:rPr>
        <w:t>- зоны сельхоз использования;</w:t>
      </w:r>
    </w:p>
    <w:p w:rsidR="00101732" w:rsidRPr="00101732" w:rsidRDefault="00101732" w:rsidP="00101732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101732">
        <w:rPr>
          <w:rFonts w:ascii="Times New Roman" w:eastAsia="Times New Roman" w:hAnsi="Times New Roman" w:cs="Calibri"/>
          <w:sz w:val="28"/>
          <w:szCs w:val="28"/>
          <w:lang w:eastAsia="en-US"/>
        </w:rPr>
        <w:t>- зоны специального назначения.</w:t>
      </w:r>
    </w:p>
    <w:p w:rsidR="00101732" w:rsidRPr="00101732" w:rsidRDefault="00101732" w:rsidP="0010173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lastRenderedPageBreak/>
        <w:drawing>
          <wp:inline distT="0" distB="0" distL="0" distR="0">
            <wp:extent cx="5760000" cy="5718821"/>
            <wp:effectExtent l="0" t="0" r="0" b="0"/>
            <wp:docPr id="4" name="Рисунок 4" descr="D:\с\Documents and Settings\кулик\Рабочий стол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\Documents and Settings\кулик\Рабочий стол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1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4C" w:rsidRDefault="00101732" w:rsidP="00101732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73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6"/>
          <w:lang w:eastAsia="hi-IN" w:bidi="hi-IN"/>
        </w:rPr>
        <w:t xml:space="preserve">        Рисунок 6.1  </w:t>
      </w:r>
      <w:r w:rsidRPr="00101732">
        <w:rPr>
          <w:rFonts w:ascii="Times New Roman" w:eastAsia="Lucida Sans Unicode" w:hAnsi="Times New Roman" w:cs="Times New Roman"/>
          <w:color w:val="000000"/>
          <w:kern w:val="1"/>
          <w:sz w:val="24"/>
          <w:szCs w:val="26"/>
          <w:lang w:eastAsia="hi-IN" w:bidi="hi-IN"/>
        </w:rPr>
        <w:t>Функциональное зонирование пос. Энергетик.</w:t>
      </w:r>
    </w:p>
    <w:p w:rsidR="00C8224C" w:rsidRDefault="00C8224C" w:rsidP="00C8224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224C" w:rsidRPr="00C8224C" w:rsidRDefault="00C8224C" w:rsidP="00C8224C">
      <w:pPr>
        <w:pStyle w:val="afe"/>
        <w:ind w:left="426"/>
        <w:rPr>
          <w:rFonts w:ascii="Times New Roman" w:hAnsi="Times New Roman" w:cs="Times New Roman"/>
        </w:rPr>
      </w:pPr>
      <w:r w:rsidRPr="00C8224C">
        <w:rPr>
          <w:rFonts w:ascii="Times New Roman" w:hAnsi="Times New Roman" w:cs="Times New Roman"/>
        </w:rPr>
        <w:t>Исполняющий обязанности                                 Исполняющий полномочия</w:t>
      </w:r>
    </w:p>
    <w:p w:rsidR="00C8224C" w:rsidRPr="00C8224C" w:rsidRDefault="00C8224C" w:rsidP="00C8224C">
      <w:pPr>
        <w:pStyle w:val="afe"/>
        <w:ind w:left="426"/>
        <w:rPr>
          <w:rFonts w:ascii="Times New Roman" w:hAnsi="Times New Roman" w:cs="Times New Roman"/>
        </w:rPr>
      </w:pPr>
      <w:r w:rsidRPr="00C8224C">
        <w:rPr>
          <w:rFonts w:ascii="Times New Roman" w:hAnsi="Times New Roman" w:cs="Times New Roman"/>
        </w:rPr>
        <w:t>председателя Совета депутатов                           главы муниципального</w:t>
      </w:r>
    </w:p>
    <w:p w:rsidR="00C8224C" w:rsidRPr="00C8224C" w:rsidRDefault="00C8224C" w:rsidP="00C8224C">
      <w:pPr>
        <w:pStyle w:val="afe"/>
        <w:ind w:left="426"/>
        <w:rPr>
          <w:rFonts w:ascii="Times New Roman" w:hAnsi="Times New Roman" w:cs="Times New Roman"/>
        </w:rPr>
      </w:pPr>
      <w:r w:rsidRPr="00C8224C">
        <w:rPr>
          <w:rFonts w:ascii="Times New Roman" w:hAnsi="Times New Roman" w:cs="Times New Roman"/>
        </w:rPr>
        <w:t xml:space="preserve">муниципального образования                              образования                                                           Энергетикский поссовет                                       Энергетикский поссовет   </w:t>
      </w:r>
    </w:p>
    <w:p w:rsidR="00C8224C" w:rsidRPr="00C8224C" w:rsidRDefault="00C8224C" w:rsidP="00C8224C">
      <w:pPr>
        <w:pStyle w:val="afe"/>
        <w:ind w:left="426"/>
        <w:jc w:val="both"/>
        <w:rPr>
          <w:rFonts w:ascii="Times New Roman" w:hAnsi="Times New Roman" w:cs="Times New Roman"/>
        </w:rPr>
      </w:pPr>
      <w:r w:rsidRPr="00C8224C">
        <w:rPr>
          <w:rFonts w:ascii="Times New Roman" w:hAnsi="Times New Roman" w:cs="Times New Roman"/>
        </w:rPr>
        <w:t>________________    В.В. Рязанов                      ______________  Е.В. Киселёв</w:t>
      </w:r>
    </w:p>
    <w:p w:rsidR="00101732" w:rsidRPr="00C8224C" w:rsidRDefault="00101732" w:rsidP="00C8224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01732" w:rsidRPr="00C8224C" w:rsidSect="002D7A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FE" w:rsidRDefault="00930DFE" w:rsidP="00166AF6">
      <w:pPr>
        <w:spacing w:after="0" w:line="240" w:lineRule="auto"/>
      </w:pPr>
      <w:r>
        <w:separator/>
      </w:r>
    </w:p>
  </w:endnote>
  <w:endnote w:type="continuationSeparator" w:id="1">
    <w:p w:rsidR="00930DFE" w:rsidRDefault="00930DFE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1" w:rsidRDefault="00E86A9B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4E7FB1">
      <w:rPr>
        <w:rFonts w:asciiTheme="majorHAnsi" w:hAnsiTheme="majorHAnsi"/>
      </w:rPr>
      <w:t>г.</w:t>
    </w:r>
    <w:r w:rsidR="004E7FB1">
      <w:rPr>
        <w:rFonts w:asciiTheme="majorHAnsi" w:hAnsiTheme="majorHAnsi"/>
      </w:rPr>
      <w:ptab w:relativeTo="margin" w:alignment="right" w:leader="none"/>
    </w:r>
    <w:r w:rsidR="004E7FB1">
      <w:rPr>
        <w:rFonts w:asciiTheme="majorHAnsi" w:hAnsiTheme="majorHAnsi"/>
      </w:rPr>
      <w:t xml:space="preserve">Страница </w:t>
    </w:r>
    <w:r w:rsidR="00716EE0" w:rsidRPr="00716EE0">
      <w:fldChar w:fldCharType="begin"/>
    </w:r>
    <w:r w:rsidR="004E7FB1">
      <w:instrText xml:space="preserve"> PAGE   \* MERGEFORMAT </w:instrText>
    </w:r>
    <w:r w:rsidR="00716EE0" w:rsidRPr="00716EE0">
      <w:fldChar w:fldCharType="separate"/>
    </w:r>
    <w:r w:rsidR="00C8224C" w:rsidRPr="00C8224C">
      <w:rPr>
        <w:rFonts w:asciiTheme="majorHAnsi" w:hAnsiTheme="majorHAnsi"/>
        <w:noProof/>
      </w:rPr>
      <w:t>9</w:t>
    </w:r>
    <w:r w:rsidR="00716EE0">
      <w:rPr>
        <w:rFonts w:asciiTheme="majorHAnsi" w:hAnsiTheme="majorHAnsi"/>
        <w:noProof/>
      </w:rPr>
      <w:fldChar w:fldCharType="end"/>
    </w:r>
  </w:p>
  <w:p w:rsidR="004E7FB1" w:rsidRDefault="004E7F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FE" w:rsidRDefault="00930DFE" w:rsidP="00166AF6">
      <w:pPr>
        <w:spacing w:after="0" w:line="240" w:lineRule="auto"/>
      </w:pPr>
      <w:r>
        <w:separator/>
      </w:r>
    </w:p>
  </w:footnote>
  <w:footnote w:type="continuationSeparator" w:id="1">
    <w:p w:rsidR="00930DFE" w:rsidRDefault="00930DFE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1" w:rsidRDefault="00140C3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Муниципальное образование Энергетикский</w:t>
    </w:r>
    <w:r w:rsidR="00E86A9B">
      <w:rPr>
        <w:rFonts w:asciiTheme="majorHAnsi" w:eastAsiaTheme="majorEastAsia" w:hAnsiTheme="majorHAnsi" w:cstheme="majorBidi"/>
        <w:sz w:val="24"/>
        <w:szCs w:val="24"/>
      </w:rPr>
      <w:t xml:space="preserve"> поссовет</w:t>
    </w:r>
    <w:r w:rsidR="004E7FB1"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 w:rsidR="004E7FB1"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="004E7FB1"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4E7FB1" w:rsidRPr="00166AF6" w:rsidRDefault="007256C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E7FB1" w:rsidRDefault="004E7F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DF20DC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2A7C2B"/>
    <w:multiLevelType w:val="hybridMultilevel"/>
    <w:tmpl w:val="A0926C24"/>
    <w:lvl w:ilvl="0" w:tplc="A384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3F82"/>
    <w:multiLevelType w:val="hybridMultilevel"/>
    <w:tmpl w:val="0DA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76DE"/>
    <w:multiLevelType w:val="hybridMultilevel"/>
    <w:tmpl w:val="D2E885E2"/>
    <w:lvl w:ilvl="0" w:tplc="3A38C5CE">
      <w:start w:val="6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6B51E1"/>
    <w:multiLevelType w:val="hybridMultilevel"/>
    <w:tmpl w:val="5E1CBA22"/>
    <w:lvl w:ilvl="0" w:tplc="4A0C07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2C4A"/>
    <w:multiLevelType w:val="hybridMultilevel"/>
    <w:tmpl w:val="74C8A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C9029D5"/>
    <w:multiLevelType w:val="hybridMultilevel"/>
    <w:tmpl w:val="0DA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63A83"/>
    <w:multiLevelType w:val="hybridMultilevel"/>
    <w:tmpl w:val="5BCC27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B332DE"/>
    <w:multiLevelType w:val="multilevel"/>
    <w:tmpl w:val="F51CE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18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696" w:hanging="18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7" w:hanging="18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8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9" w:hanging="18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0" w:hanging="18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1" w:hanging="18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2" w:hanging="1845"/>
      </w:pPr>
      <w:rPr>
        <w:rFonts w:hint="default"/>
      </w:rPr>
    </w:lvl>
  </w:abstractNum>
  <w:abstractNum w:abstractNumId="20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4"/>
  </w:num>
  <w:num w:numId="7">
    <w:abstractNumId w:val="19"/>
  </w:num>
  <w:num w:numId="8">
    <w:abstractNumId w:val="9"/>
  </w:num>
  <w:num w:numId="9">
    <w:abstractNumId w:val="22"/>
  </w:num>
  <w:num w:numId="10">
    <w:abstractNumId w:val="18"/>
  </w:num>
  <w:num w:numId="11">
    <w:abstractNumId w:val="7"/>
  </w:num>
  <w:num w:numId="12">
    <w:abstractNumId w:val="13"/>
  </w:num>
  <w:num w:numId="13">
    <w:abstractNumId w:val="20"/>
  </w:num>
  <w:num w:numId="14">
    <w:abstractNumId w:val="5"/>
  </w:num>
  <w:num w:numId="15">
    <w:abstractNumId w:val="6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  <w:num w:numId="20">
    <w:abstractNumId w:val="11"/>
  </w:num>
  <w:num w:numId="21">
    <w:abstractNumId w:val="1"/>
  </w:num>
  <w:num w:numId="22">
    <w:abstractNumId w:val="15"/>
  </w:num>
  <w:num w:numId="23">
    <w:abstractNumId w:val="2"/>
  </w:num>
  <w:num w:numId="24">
    <w:abstractNumId w:val="3"/>
  </w:num>
  <w:num w:numId="25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2413"/>
    <w:rsid w:val="000149A9"/>
    <w:rsid w:val="00016666"/>
    <w:rsid w:val="0002088C"/>
    <w:rsid w:val="000216F7"/>
    <w:rsid w:val="00034798"/>
    <w:rsid w:val="000415D4"/>
    <w:rsid w:val="00044E04"/>
    <w:rsid w:val="00050EA4"/>
    <w:rsid w:val="00061E43"/>
    <w:rsid w:val="00061E9C"/>
    <w:rsid w:val="00065033"/>
    <w:rsid w:val="00067022"/>
    <w:rsid w:val="00092586"/>
    <w:rsid w:val="00093454"/>
    <w:rsid w:val="000A5325"/>
    <w:rsid w:val="000B1588"/>
    <w:rsid w:val="000B528E"/>
    <w:rsid w:val="000C77D5"/>
    <w:rsid w:val="000D0AAE"/>
    <w:rsid w:val="000D29E7"/>
    <w:rsid w:val="000D55F4"/>
    <w:rsid w:val="000D59C8"/>
    <w:rsid w:val="000E2344"/>
    <w:rsid w:val="000E6402"/>
    <w:rsid w:val="000F2545"/>
    <w:rsid w:val="00101732"/>
    <w:rsid w:val="00111FEF"/>
    <w:rsid w:val="00113FA0"/>
    <w:rsid w:val="00116357"/>
    <w:rsid w:val="00116610"/>
    <w:rsid w:val="00124490"/>
    <w:rsid w:val="00124729"/>
    <w:rsid w:val="001307D8"/>
    <w:rsid w:val="00140C36"/>
    <w:rsid w:val="001414A5"/>
    <w:rsid w:val="00143597"/>
    <w:rsid w:val="00144FC8"/>
    <w:rsid w:val="00164372"/>
    <w:rsid w:val="00165709"/>
    <w:rsid w:val="00166AF6"/>
    <w:rsid w:val="00180D5A"/>
    <w:rsid w:val="00196038"/>
    <w:rsid w:val="001B1413"/>
    <w:rsid w:val="001B35CC"/>
    <w:rsid w:val="001C76DB"/>
    <w:rsid w:val="001D7041"/>
    <w:rsid w:val="001E1E42"/>
    <w:rsid w:val="001F2D69"/>
    <w:rsid w:val="001F37AF"/>
    <w:rsid w:val="001F7ADE"/>
    <w:rsid w:val="002118E0"/>
    <w:rsid w:val="00220D4D"/>
    <w:rsid w:val="00223C67"/>
    <w:rsid w:val="00237FEE"/>
    <w:rsid w:val="00245249"/>
    <w:rsid w:val="0025566E"/>
    <w:rsid w:val="0026468D"/>
    <w:rsid w:val="0027134C"/>
    <w:rsid w:val="002817D5"/>
    <w:rsid w:val="002A3ED4"/>
    <w:rsid w:val="002A414D"/>
    <w:rsid w:val="002A7ADA"/>
    <w:rsid w:val="002B55A4"/>
    <w:rsid w:val="002C111E"/>
    <w:rsid w:val="002D22D2"/>
    <w:rsid w:val="002D463F"/>
    <w:rsid w:val="002D6BB8"/>
    <w:rsid w:val="002D7A0F"/>
    <w:rsid w:val="002F4641"/>
    <w:rsid w:val="003008AC"/>
    <w:rsid w:val="003011D0"/>
    <w:rsid w:val="0031569A"/>
    <w:rsid w:val="00325A1B"/>
    <w:rsid w:val="00327951"/>
    <w:rsid w:val="003607DD"/>
    <w:rsid w:val="00362FD1"/>
    <w:rsid w:val="003710CB"/>
    <w:rsid w:val="0037198B"/>
    <w:rsid w:val="00372C84"/>
    <w:rsid w:val="00383CC1"/>
    <w:rsid w:val="00394011"/>
    <w:rsid w:val="003A0461"/>
    <w:rsid w:val="003A639F"/>
    <w:rsid w:val="003B5025"/>
    <w:rsid w:val="003C0567"/>
    <w:rsid w:val="003C12A4"/>
    <w:rsid w:val="003C1882"/>
    <w:rsid w:val="003C1FE3"/>
    <w:rsid w:val="003C3556"/>
    <w:rsid w:val="003C47D6"/>
    <w:rsid w:val="003C5513"/>
    <w:rsid w:val="003C5AC0"/>
    <w:rsid w:val="003D2A24"/>
    <w:rsid w:val="003D5502"/>
    <w:rsid w:val="003D6BB9"/>
    <w:rsid w:val="003E00DF"/>
    <w:rsid w:val="003E1600"/>
    <w:rsid w:val="003F0BB6"/>
    <w:rsid w:val="003F2C66"/>
    <w:rsid w:val="003F302E"/>
    <w:rsid w:val="003F5634"/>
    <w:rsid w:val="00413E5C"/>
    <w:rsid w:val="0042087B"/>
    <w:rsid w:val="0042562E"/>
    <w:rsid w:val="00427B8A"/>
    <w:rsid w:val="00435DD0"/>
    <w:rsid w:val="0045554D"/>
    <w:rsid w:val="004718A0"/>
    <w:rsid w:val="00474B2C"/>
    <w:rsid w:val="00480822"/>
    <w:rsid w:val="004A1FFC"/>
    <w:rsid w:val="004A21DC"/>
    <w:rsid w:val="004A6181"/>
    <w:rsid w:val="004A67E1"/>
    <w:rsid w:val="004C036A"/>
    <w:rsid w:val="004C0C4E"/>
    <w:rsid w:val="004C1D5D"/>
    <w:rsid w:val="004D08EB"/>
    <w:rsid w:val="004E3378"/>
    <w:rsid w:val="004E7FB1"/>
    <w:rsid w:val="004F0BBB"/>
    <w:rsid w:val="005129F0"/>
    <w:rsid w:val="00520C2A"/>
    <w:rsid w:val="00530A84"/>
    <w:rsid w:val="0053436D"/>
    <w:rsid w:val="00542E2C"/>
    <w:rsid w:val="0054380B"/>
    <w:rsid w:val="005557A6"/>
    <w:rsid w:val="005625A9"/>
    <w:rsid w:val="00572412"/>
    <w:rsid w:val="005A0A65"/>
    <w:rsid w:val="005B12BC"/>
    <w:rsid w:val="005B30D1"/>
    <w:rsid w:val="005B35EA"/>
    <w:rsid w:val="005B6803"/>
    <w:rsid w:val="005B6EA7"/>
    <w:rsid w:val="005D7146"/>
    <w:rsid w:val="005E2431"/>
    <w:rsid w:val="005F29BA"/>
    <w:rsid w:val="005F382F"/>
    <w:rsid w:val="005F5BB0"/>
    <w:rsid w:val="005F6F6A"/>
    <w:rsid w:val="00607E5A"/>
    <w:rsid w:val="00633386"/>
    <w:rsid w:val="00636856"/>
    <w:rsid w:val="006449D9"/>
    <w:rsid w:val="00646B76"/>
    <w:rsid w:val="006519E7"/>
    <w:rsid w:val="0066316F"/>
    <w:rsid w:val="006634BF"/>
    <w:rsid w:val="006643E1"/>
    <w:rsid w:val="00671B90"/>
    <w:rsid w:val="00672FF1"/>
    <w:rsid w:val="00684C1A"/>
    <w:rsid w:val="00686443"/>
    <w:rsid w:val="00693A91"/>
    <w:rsid w:val="00697C57"/>
    <w:rsid w:val="006A5EA7"/>
    <w:rsid w:val="006B28B5"/>
    <w:rsid w:val="006B7CCA"/>
    <w:rsid w:val="006C5936"/>
    <w:rsid w:val="006C7A63"/>
    <w:rsid w:val="006E02B9"/>
    <w:rsid w:val="006F1FC3"/>
    <w:rsid w:val="006F454B"/>
    <w:rsid w:val="00712057"/>
    <w:rsid w:val="00714CB6"/>
    <w:rsid w:val="007165B5"/>
    <w:rsid w:val="00716EE0"/>
    <w:rsid w:val="00720CF3"/>
    <w:rsid w:val="007256C9"/>
    <w:rsid w:val="00731E92"/>
    <w:rsid w:val="0076144D"/>
    <w:rsid w:val="00761D1B"/>
    <w:rsid w:val="00767953"/>
    <w:rsid w:val="007744CF"/>
    <w:rsid w:val="0077499E"/>
    <w:rsid w:val="0077668C"/>
    <w:rsid w:val="007833E9"/>
    <w:rsid w:val="007903B8"/>
    <w:rsid w:val="00791F74"/>
    <w:rsid w:val="007A1B79"/>
    <w:rsid w:val="007A43B8"/>
    <w:rsid w:val="007A5E86"/>
    <w:rsid w:val="007B4D26"/>
    <w:rsid w:val="007C43CD"/>
    <w:rsid w:val="007D7212"/>
    <w:rsid w:val="007E0D1E"/>
    <w:rsid w:val="007E1859"/>
    <w:rsid w:val="007E24B1"/>
    <w:rsid w:val="007F1971"/>
    <w:rsid w:val="007F2512"/>
    <w:rsid w:val="007F3A51"/>
    <w:rsid w:val="00810079"/>
    <w:rsid w:val="00812AF5"/>
    <w:rsid w:val="008171B8"/>
    <w:rsid w:val="00821DD9"/>
    <w:rsid w:val="00822D80"/>
    <w:rsid w:val="00824B84"/>
    <w:rsid w:val="00827448"/>
    <w:rsid w:val="00831463"/>
    <w:rsid w:val="00835C3A"/>
    <w:rsid w:val="00843645"/>
    <w:rsid w:val="008568FB"/>
    <w:rsid w:val="00857CAD"/>
    <w:rsid w:val="00862272"/>
    <w:rsid w:val="008668E9"/>
    <w:rsid w:val="00877B9A"/>
    <w:rsid w:val="008851C6"/>
    <w:rsid w:val="008945E8"/>
    <w:rsid w:val="00895D2C"/>
    <w:rsid w:val="008A73E8"/>
    <w:rsid w:val="008B25E1"/>
    <w:rsid w:val="008C1D28"/>
    <w:rsid w:val="008D3D02"/>
    <w:rsid w:val="008E2C24"/>
    <w:rsid w:val="009006BB"/>
    <w:rsid w:val="00904C74"/>
    <w:rsid w:val="00906212"/>
    <w:rsid w:val="00917804"/>
    <w:rsid w:val="0092685B"/>
    <w:rsid w:val="00927273"/>
    <w:rsid w:val="00930DFE"/>
    <w:rsid w:val="00941973"/>
    <w:rsid w:val="00950356"/>
    <w:rsid w:val="00954A98"/>
    <w:rsid w:val="009560E5"/>
    <w:rsid w:val="00957ED0"/>
    <w:rsid w:val="0096476D"/>
    <w:rsid w:val="00986956"/>
    <w:rsid w:val="00986B4C"/>
    <w:rsid w:val="009878B3"/>
    <w:rsid w:val="009A0A16"/>
    <w:rsid w:val="009A21CE"/>
    <w:rsid w:val="009C4063"/>
    <w:rsid w:val="009E6EFD"/>
    <w:rsid w:val="009F1110"/>
    <w:rsid w:val="009F2122"/>
    <w:rsid w:val="009F54D5"/>
    <w:rsid w:val="009F6989"/>
    <w:rsid w:val="009F74A9"/>
    <w:rsid w:val="00A02A44"/>
    <w:rsid w:val="00A0560E"/>
    <w:rsid w:val="00A11563"/>
    <w:rsid w:val="00A17254"/>
    <w:rsid w:val="00A17557"/>
    <w:rsid w:val="00A24177"/>
    <w:rsid w:val="00A36186"/>
    <w:rsid w:val="00A41312"/>
    <w:rsid w:val="00A54241"/>
    <w:rsid w:val="00A57191"/>
    <w:rsid w:val="00A579B8"/>
    <w:rsid w:val="00A626DE"/>
    <w:rsid w:val="00A63E93"/>
    <w:rsid w:val="00A64268"/>
    <w:rsid w:val="00A8028F"/>
    <w:rsid w:val="00A8750E"/>
    <w:rsid w:val="00AA0175"/>
    <w:rsid w:val="00AB4F09"/>
    <w:rsid w:val="00AD192C"/>
    <w:rsid w:val="00AF3CF2"/>
    <w:rsid w:val="00B17D4B"/>
    <w:rsid w:val="00B2045C"/>
    <w:rsid w:val="00B25D9A"/>
    <w:rsid w:val="00B43312"/>
    <w:rsid w:val="00B45FE2"/>
    <w:rsid w:val="00B65666"/>
    <w:rsid w:val="00B72C64"/>
    <w:rsid w:val="00B83DF4"/>
    <w:rsid w:val="00B953BC"/>
    <w:rsid w:val="00B95A8C"/>
    <w:rsid w:val="00BA1D83"/>
    <w:rsid w:val="00BA5A75"/>
    <w:rsid w:val="00BB0BBB"/>
    <w:rsid w:val="00BB261E"/>
    <w:rsid w:val="00BB32A7"/>
    <w:rsid w:val="00BC4EA2"/>
    <w:rsid w:val="00BC5FAB"/>
    <w:rsid w:val="00BD0B12"/>
    <w:rsid w:val="00BD1435"/>
    <w:rsid w:val="00BD3F1A"/>
    <w:rsid w:val="00BE5533"/>
    <w:rsid w:val="00BF0185"/>
    <w:rsid w:val="00BF64D1"/>
    <w:rsid w:val="00C01E38"/>
    <w:rsid w:val="00C03840"/>
    <w:rsid w:val="00C06270"/>
    <w:rsid w:val="00C13A34"/>
    <w:rsid w:val="00C15AD0"/>
    <w:rsid w:val="00C16533"/>
    <w:rsid w:val="00C32A89"/>
    <w:rsid w:val="00C5081B"/>
    <w:rsid w:val="00C51D6D"/>
    <w:rsid w:val="00C52319"/>
    <w:rsid w:val="00C55D69"/>
    <w:rsid w:val="00C6528E"/>
    <w:rsid w:val="00C76638"/>
    <w:rsid w:val="00C8224C"/>
    <w:rsid w:val="00C93A7B"/>
    <w:rsid w:val="00C95607"/>
    <w:rsid w:val="00CA3947"/>
    <w:rsid w:val="00CA60CF"/>
    <w:rsid w:val="00CC4C11"/>
    <w:rsid w:val="00CC60CB"/>
    <w:rsid w:val="00CE04FE"/>
    <w:rsid w:val="00CE186E"/>
    <w:rsid w:val="00CF7240"/>
    <w:rsid w:val="00CF7900"/>
    <w:rsid w:val="00D063C0"/>
    <w:rsid w:val="00D16249"/>
    <w:rsid w:val="00D20B5B"/>
    <w:rsid w:val="00D23AB3"/>
    <w:rsid w:val="00D25A67"/>
    <w:rsid w:val="00D3361E"/>
    <w:rsid w:val="00D37FC0"/>
    <w:rsid w:val="00D412A5"/>
    <w:rsid w:val="00D440A2"/>
    <w:rsid w:val="00D65DCF"/>
    <w:rsid w:val="00D70A81"/>
    <w:rsid w:val="00D737F8"/>
    <w:rsid w:val="00D80402"/>
    <w:rsid w:val="00DB40C1"/>
    <w:rsid w:val="00DB65C2"/>
    <w:rsid w:val="00DC7618"/>
    <w:rsid w:val="00DD5319"/>
    <w:rsid w:val="00DD5589"/>
    <w:rsid w:val="00DD68A1"/>
    <w:rsid w:val="00E20C12"/>
    <w:rsid w:val="00E22F9E"/>
    <w:rsid w:val="00E26AFA"/>
    <w:rsid w:val="00E27EA0"/>
    <w:rsid w:val="00E341F5"/>
    <w:rsid w:val="00E43C21"/>
    <w:rsid w:val="00E46748"/>
    <w:rsid w:val="00E51C89"/>
    <w:rsid w:val="00E568C9"/>
    <w:rsid w:val="00E62A54"/>
    <w:rsid w:val="00E62D62"/>
    <w:rsid w:val="00E714F7"/>
    <w:rsid w:val="00E71E0B"/>
    <w:rsid w:val="00E82DDF"/>
    <w:rsid w:val="00E86A9B"/>
    <w:rsid w:val="00E90D49"/>
    <w:rsid w:val="00EA3B36"/>
    <w:rsid w:val="00EC041E"/>
    <w:rsid w:val="00EC1629"/>
    <w:rsid w:val="00EC31DA"/>
    <w:rsid w:val="00EC5AAE"/>
    <w:rsid w:val="00ED7BFE"/>
    <w:rsid w:val="00EE1484"/>
    <w:rsid w:val="00EE3E8F"/>
    <w:rsid w:val="00EE3F42"/>
    <w:rsid w:val="00EF0652"/>
    <w:rsid w:val="00EF71BD"/>
    <w:rsid w:val="00F01F8D"/>
    <w:rsid w:val="00F07233"/>
    <w:rsid w:val="00F1659D"/>
    <w:rsid w:val="00F27A4E"/>
    <w:rsid w:val="00F305E5"/>
    <w:rsid w:val="00F56F57"/>
    <w:rsid w:val="00F60151"/>
    <w:rsid w:val="00F73ECD"/>
    <w:rsid w:val="00F8222F"/>
    <w:rsid w:val="00F94A87"/>
    <w:rsid w:val="00FA6BB5"/>
    <w:rsid w:val="00FB6B11"/>
    <w:rsid w:val="00FC0C5A"/>
    <w:rsid w:val="00FC2BF7"/>
    <w:rsid w:val="00FC7490"/>
    <w:rsid w:val="00FE24A3"/>
    <w:rsid w:val="00FE31E6"/>
    <w:rsid w:val="00FE4AAD"/>
    <w:rsid w:val="00FE59FD"/>
    <w:rsid w:val="00FE6471"/>
    <w:rsid w:val="00FF4D8B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73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F302E"/>
    <w:pPr>
      <w:tabs>
        <w:tab w:val="right" w:leader="dot" w:pos="9344"/>
      </w:tabs>
      <w:ind w:left="220"/>
    </w:pPr>
    <w:rPr>
      <w:rFonts w:ascii="Times New Roman" w:eastAsia="Times New Roman" w:hAnsi="Times New Roman" w:cs="Times New Roman"/>
      <w:b/>
      <w:noProof/>
      <w:color w:val="943634" w:themeColor="accent2" w:themeShade="BF"/>
      <w:sz w:val="28"/>
      <w:szCs w:val="28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17D4B"/>
    <w:pPr>
      <w:tabs>
        <w:tab w:val="right" w:leader="dot" w:pos="9344"/>
      </w:tabs>
      <w:ind w:left="440"/>
    </w:pPr>
    <w:rPr>
      <w:rFonts w:ascii="Times New Roman" w:eastAsia="Times New Roman" w:hAnsi="Times New Roman" w:cs="Times New Roman"/>
      <w:b/>
      <w:noProof/>
      <w:color w:val="943634" w:themeColor="accent2" w:themeShade="BF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styleId="afc">
    <w:name w:val="Normal (Web)"/>
    <w:basedOn w:val="a"/>
    <w:uiPriority w:val="99"/>
    <w:rsid w:val="00223C67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character" w:customStyle="1" w:styleId="afd">
    <w:name w:val="Без интервала Знак"/>
    <w:basedOn w:val="a0"/>
    <w:link w:val="afe"/>
    <w:uiPriority w:val="99"/>
    <w:locked/>
    <w:rsid w:val="00C8224C"/>
    <w:rPr>
      <w:sz w:val="24"/>
      <w:szCs w:val="24"/>
    </w:rPr>
  </w:style>
  <w:style w:type="paragraph" w:styleId="afe">
    <w:name w:val="No Spacing"/>
    <w:link w:val="afd"/>
    <w:uiPriority w:val="99"/>
    <w:qFormat/>
    <w:rsid w:val="00C8224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F302E"/>
    <w:pPr>
      <w:tabs>
        <w:tab w:val="right" w:leader="dot" w:pos="9344"/>
      </w:tabs>
      <w:ind w:left="220"/>
    </w:pPr>
    <w:rPr>
      <w:rFonts w:ascii="Times New Roman" w:eastAsia="Times New Roman" w:hAnsi="Times New Roman" w:cs="Times New Roman"/>
      <w:b/>
      <w:noProof/>
      <w:color w:val="943634" w:themeColor="accent2" w:themeShade="BF"/>
      <w:sz w:val="28"/>
      <w:szCs w:val="28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17D4B"/>
    <w:pPr>
      <w:tabs>
        <w:tab w:val="right" w:leader="dot" w:pos="9344"/>
      </w:tabs>
      <w:ind w:left="440"/>
    </w:pPr>
    <w:rPr>
      <w:rFonts w:ascii="Times New Roman" w:eastAsia="Times New Roman" w:hAnsi="Times New Roman" w:cs="Times New Roman"/>
      <w:b/>
      <w:noProof/>
      <w:color w:val="943634" w:themeColor="accent2" w:themeShade="BF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styleId="afc">
    <w:name w:val="Normal (Web)"/>
    <w:basedOn w:val="a"/>
    <w:uiPriority w:val="99"/>
    <w:rsid w:val="00223C67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4BD0-372F-43A6-87B8-99B51EAA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9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subject/>
  <dc:creator>абрашина</dc:creator>
  <cp:keywords/>
  <dc:description/>
  <cp:lastModifiedBy>ВУС</cp:lastModifiedBy>
  <cp:revision>59</cp:revision>
  <cp:lastPrinted>2019-12-24T06:03:00Z</cp:lastPrinted>
  <dcterms:created xsi:type="dcterms:W3CDTF">2014-05-20T10:29:00Z</dcterms:created>
  <dcterms:modified xsi:type="dcterms:W3CDTF">2019-12-24T06:39:00Z</dcterms:modified>
</cp:coreProperties>
</file>